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66C5" w14:textId="77777777" w:rsidR="00AC069C" w:rsidRDefault="00AC069C" w:rsidP="00AC069C">
      <w:pPr>
        <w:pStyle w:val="Titre1"/>
        <w:jc w:val="center"/>
        <w:rPr>
          <w:rFonts w:eastAsia="Times New Roman"/>
          <w:lang w:val="fr-FR" w:eastAsia="fr-FR"/>
        </w:rPr>
      </w:pPr>
      <w:bookmarkStart w:id="0" w:name="_Hlk11327564"/>
      <w:bookmarkStart w:id="1" w:name="_Toc5462155"/>
      <w:bookmarkStart w:id="2" w:name="_Toc29377192"/>
      <w:r>
        <w:rPr>
          <w:rFonts w:eastAsia="Times New Roman"/>
          <w:lang w:val="fr-FR" w:eastAsia="fr-FR"/>
        </w:rPr>
        <w:t>la gestion des risques liÉs aux voyages</w:t>
      </w:r>
    </w:p>
    <w:p w14:paraId="74C74803" w14:textId="77777777" w:rsidR="00AC069C" w:rsidRPr="00C11EB6" w:rsidRDefault="00AC069C" w:rsidP="00AC069C">
      <w:pPr>
        <w:pStyle w:val="Titre2"/>
        <w:rPr>
          <w:rFonts w:eastAsia="Times New Roman"/>
          <w:lang w:val="fr-FR" w:eastAsia="fr-FR"/>
        </w:rPr>
      </w:pPr>
      <w:r>
        <w:rPr>
          <w:rFonts w:eastAsia="Times New Roman"/>
          <w:lang w:val="fr-FR" w:eastAsia="fr-FR"/>
        </w:rPr>
        <w:t>Le c</w:t>
      </w:r>
      <w:r w:rsidRPr="00C11EB6">
        <w:rPr>
          <w:rFonts w:eastAsia="Times New Roman"/>
          <w:lang w:val="fr-FR" w:eastAsia="fr-FR"/>
        </w:rPr>
        <w:t>adre légal</w:t>
      </w:r>
      <w:bookmarkEnd w:id="0"/>
      <w:bookmarkEnd w:id="1"/>
      <w:bookmarkEnd w:id="2"/>
    </w:p>
    <w:p w14:paraId="1C22A0FD" w14:textId="77777777" w:rsidR="00AC069C" w:rsidRPr="00F96635" w:rsidRDefault="00AC069C" w:rsidP="00AC069C">
      <w:pPr>
        <w:rPr>
          <w:sz w:val="21"/>
          <w:szCs w:val="21"/>
          <w:lang w:val="fr-FR" w:eastAsia="fr-CA"/>
        </w:rPr>
      </w:pPr>
      <w:r w:rsidRPr="00F96635">
        <w:rPr>
          <w:sz w:val="21"/>
          <w:szCs w:val="21"/>
          <w:bdr w:val="none" w:sz="0" w:space="0" w:color="auto" w:frame="1"/>
          <w:lang w:eastAsia="fr-CA"/>
        </w:rPr>
        <w:t xml:space="preserve">Au Québec, </w:t>
      </w:r>
      <w:r w:rsidRPr="00F96635">
        <w:rPr>
          <w:sz w:val="21"/>
          <w:szCs w:val="21"/>
          <w:lang w:val="fr-FR" w:eastAsia="fr-CA"/>
        </w:rPr>
        <w:t>les articles 51, 237 et 241 de la Loi sur la santé et la sécurité du travail du Code civil prévoient que les administrateurs, les dirigeants, les employés ou encore, les représentants d’une personne morale puissent s’exposer à des poursuites à la suite d’actes compromettant la sécurité, la santé ou l’intégrité d’un travailleur.</w:t>
      </w:r>
    </w:p>
    <w:p w14:paraId="7786D429" w14:textId="77777777" w:rsidR="00AC069C" w:rsidRPr="00F96635" w:rsidRDefault="00AC069C" w:rsidP="00AC069C">
      <w:pPr>
        <w:rPr>
          <w:sz w:val="21"/>
          <w:szCs w:val="21"/>
          <w:lang w:eastAsia="fr-CA"/>
        </w:rPr>
      </w:pPr>
      <w:r w:rsidRPr="00F96635">
        <w:rPr>
          <w:sz w:val="21"/>
          <w:szCs w:val="21"/>
          <w:bdr w:val="none" w:sz="0" w:space="0" w:color="auto" w:frame="1"/>
          <w:lang w:val="fr-FR" w:eastAsia="fr-CA"/>
        </w:rPr>
        <w:t>L’article 1474 du</w:t>
      </w:r>
      <w:r w:rsidRPr="00F96635">
        <w:rPr>
          <w:sz w:val="21"/>
          <w:szCs w:val="21"/>
          <w:bdr w:val="none" w:sz="0" w:space="0" w:color="auto" w:frame="1"/>
          <w:lang w:eastAsia="fr-CA"/>
        </w:rPr>
        <w:t xml:space="preserve"> Code civil stipule qu</w:t>
      </w:r>
      <w:proofErr w:type="gramStart"/>
      <w:r w:rsidRPr="00F96635">
        <w:rPr>
          <w:sz w:val="21"/>
          <w:szCs w:val="21"/>
          <w:bdr w:val="none" w:sz="0" w:space="0" w:color="auto" w:frame="1"/>
          <w:lang w:eastAsia="fr-CA"/>
        </w:rPr>
        <w:t>’</w:t>
      </w:r>
      <w:r w:rsidRPr="00F96635">
        <w:rPr>
          <w:sz w:val="21"/>
          <w:szCs w:val="21"/>
          <w:lang w:eastAsia="fr-CA"/>
        </w:rPr>
        <w:t>«</w:t>
      </w:r>
      <w:proofErr w:type="gramEnd"/>
      <w:r w:rsidRPr="00F96635">
        <w:rPr>
          <w:sz w:val="21"/>
          <w:szCs w:val="21"/>
          <w:lang w:eastAsia="fr-CA"/>
        </w:rPr>
        <w:t xml:space="preserve"> une personne ne peut exclure ou limiter sa responsabilité pour le préjudice matériel causé à autrui par une faute intentionnelle ou une faute lourde; la faute lourde est celle qui dénote une insouciance, une imprudence ou une négligence grossières. Elle ne peut aucunement exclure ou limiter sa responsabilité pour le préjudice corporel ou moral causé à autrui ». </w:t>
      </w:r>
    </w:p>
    <w:p w14:paraId="0A862953" w14:textId="77777777" w:rsidR="00AC069C" w:rsidRPr="00F96635" w:rsidRDefault="00AC069C" w:rsidP="00AC069C">
      <w:pPr>
        <w:rPr>
          <w:sz w:val="21"/>
          <w:szCs w:val="21"/>
          <w:bdr w:val="none" w:sz="0" w:space="0" w:color="auto" w:frame="1"/>
          <w:lang w:eastAsia="fr-CA"/>
        </w:rPr>
      </w:pPr>
      <w:r w:rsidRPr="00F96635">
        <w:rPr>
          <w:sz w:val="21"/>
          <w:szCs w:val="21"/>
          <w:shd w:val="clear" w:color="auto" w:fill="FFFFFF"/>
          <w:lang w:eastAsia="fr-CA"/>
        </w:rPr>
        <w:t>Dans l'hypothèse où la négligence ne cause pas de lésion professionnelle, ce sont les règles de la responsabilité civile qui entrent en jeu (articles 1457 et 1463 du Code civil du Québec.). L</w:t>
      </w:r>
      <w:proofErr w:type="spellStart"/>
      <w:r w:rsidRPr="00F96635">
        <w:rPr>
          <w:sz w:val="21"/>
          <w:szCs w:val="21"/>
          <w:lang w:val="fr-FR" w:eastAsia="fr-CA"/>
        </w:rPr>
        <w:t>a</w:t>
      </w:r>
      <w:proofErr w:type="spellEnd"/>
      <w:r w:rsidRPr="00F96635">
        <w:rPr>
          <w:sz w:val="21"/>
          <w:szCs w:val="21"/>
          <w:lang w:val="fr-FR" w:eastAsia="fr-CA"/>
        </w:rPr>
        <w:t xml:space="preserve"> responsabilité civile </w:t>
      </w:r>
      <w:r w:rsidRPr="00F96635">
        <w:rPr>
          <w:sz w:val="21"/>
          <w:szCs w:val="21"/>
          <w:lang w:eastAsia="fr-CA"/>
        </w:rPr>
        <w:t>est le principe juridique selon lequel un individu est tenu de réparer le tort causé à autrui en raison de ses gestes (ou omissions) fautifs ou ceux de personnes ou de biens dont il est responsable. Au contraire de</w:t>
      </w:r>
      <w:r w:rsidRPr="00F96635">
        <w:rPr>
          <w:sz w:val="21"/>
          <w:szCs w:val="21"/>
          <w:lang w:val="fr-FR" w:eastAsia="fr-CA"/>
        </w:rPr>
        <w:t xml:space="preserve"> la législation fédérale qui revêt un aspect punitif, advenant une négligence grossière, le Code civil québécois prévoit </w:t>
      </w:r>
      <w:r w:rsidRPr="00F96635">
        <w:rPr>
          <w:sz w:val="21"/>
          <w:szCs w:val="21"/>
          <w:lang w:eastAsia="fr-CA"/>
        </w:rPr>
        <w:t>plutôt de compenser la perte de la victime, s’il y a eu une infraction à une loi ou un règlement (pénal). Ainsi, le montant des dommages-intérêts versés à la victime s’apprécie non pas en fonction de la gravité de la faute, mais plutôt en fonction du préjudice réellement subi.</w:t>
      </w:r>
    </w:p>
    <w:p w14:paraId="57EC1584" w14:textId="77777777" w:rsidR="00AC069C" w:rsidRPr="00F96635" w:rsidRDefault="00AC069C" w:rsidP="00AC069C">
      <w:pPr>
        <w:rPr>
          <w:sz w:val="21"/>
          <w:szCs w:val="21"/>
          <w:bdr w:val="none" w:sz="0" w:space="0" w:color="auto" w:frame="1"/>
          <w:lang w:eastAsia="fr-CA"/>
        </w:rPr>
      </w:pPr>
      <w:r w:rsidRPr="00F96635">
        <w:rPr>
          <w:bCs/>
          <w:sz w:val="21"/>
          <w:szCs w:val="21"/>
          <w:bdr w:val="none" w:sz="0" w:space="0" w:color="auto" w:frame="1"/>
          <w:lang w:eastAsia="fr-CA"/>
        </w:rPr>
        <w:t>Le Code criminel canadien (article 217.1) stipule qu’i</w:t>
      </w:r>
      <w:r w:rsidRPr="00F96635">
        <w:rPr>
          <w:sz w:val="21"/>
          <w:szCs w:val="21"/>
          <w:bdr w:val="none" w:sz="0" w:space="0" w:color="auto" w:frame="1"/>
          <w:lang w:eastAsia="fr-CA"/>
        </w:rPr>
        <w:t>l incombe à quiconque dirige l’accomplissement d’un travail ou l’exécution d’une tâche ou qui est habilité à le faire, de prendre les mesures voulues pour éviter qu’il en résulte des blessures corporelles pour autrui</w:t>
      </w:r>
      <w:r w:rsidRPr="00F96635">
        <w:rPr>
          <w:sz w:val="21"/>
          <w:szCs w:val="21"/>
          <w:bdr w:val="none" w:sz="0" w:space="0" w:color="auto" w:frame="1"/>
          <w:vertAlign w:val="superscript"/>
          <w:lang w:eastAsia="fr-CA"/>
        </w:rPr>
        <w:footnoteReference w:id="1"/>
      </w:r>
      <w:r w:rsidRPr="00F96635">
        <w:rPr>
          <w:sz w:val="21"/>
          <w:szCs w:val="21"/>
          <w:bdr w:val="none" w:sz="0" w:space="0" w:color="auto" w:frame="1"/>
          <w:lang w:eastAsia="fr-CA"/>
        </w:rPr>
        <w:t>. Les articles 22.1 et 22.2 imposent une responsabilité criminelle potentielle aux organisations et à leurs agents pour négligence et autres infractions. Quiconque travaillant pour une organisation pourrait donc être mis en accusation pour une infraction criminelle dans le cas d’un manquement aux responsabilités décrites par la loi. Ainsi, toute personne responsable de diriger un travail a un devoir de diligence et donc doit prendre les mesures raisonnables pour assurer la sécurité des travailleurs et du public. </w:t>
      </w:r>
    </w:p>
    <w:p w14:paraId="170243EB" w14:textId="77777777" w:rsidR="00AC069C" w:rsidRPr="00C11EB6" w:rsidRDefault="00AC069C" w:rsidP="00AC069C">
      <w:pPr>
        <w:pStyle w:val="Titre3"/>
        <w:rPr>
          <w:rFonts w:eastAsiaTheme="minorEastAsia"/>
          <w:bdr w:val="none" w:sz="0" w:space="0" w:color="auto" w:frame="1"/>
          <w:lang w:eastAsia="fr-CA"/>
        </w:rPr>
      </w:pPr>
      <w:bookmarkStart w:id="3" w:name="_Toc29377193"/>
      <w:r w:rsidRPr="00C11EB6">
        <w:rPr>
          <w:rFonts w:eastAsiaTheme="minorEastAsia"/>
          <w:bdr w:val="none" w:sz="0" w:space="0" w:color="auto" w:frame="1"/>
          <w:lang w:eastAsia="fr-CA"/>
        </w:rPr>
        <w:t>La défense de diligence raisonnable</w:t>
      </w:r>
      <w:bookmarkEnd w:id="3"/>
      <w:r w:rsidRPr="00C11EB6">
        <w:rPr>
          <w:rFonts w:eastAsiaTheme="minorEastAsia"/>
          <w:bdr w:val="none" w:sz="0" w:space="0" w:color="auto" w:frame="1"/>
          <w:lang w:eastAsia="fr-CA"/>
        </w:rPr>
        <w:t xml:space="preserve"> </w:t>
      </w:r>
    </w:p>
    <w:p w14:paraId="4CF4557A" w14:textId="77777777" w:rsidR="00AC069C" w:rsidRPr="00F96635" w:rsidRDefault="00AC069C" w:rsidP="00AC069C">
      <w:pPr>
        <w:rPr>
          <w:sz w:val="21"/>
          <w:szCs w:val="21"/>
          <w:bdr w:val="none" w:sz="0" w:space="0" w:color="auto" w:frame="1"/>
          <w:lang w:eastAsia="fr-CA"/>
        </w:rPr>
      </w:pPr>
      <w:r w:rsidRPr="00F96635">
        <w:rPr>
          <w:sz w:val="21"/>
          <w:szCs w:val="21"/>
          <w:bdr w:val="none" w:sz="0" w:space="0" w:color="auto" w:frame="1"/>
          <w:lang w:eastAsia="fr-CA"/>
        </w:rPr>
        <w:t xml:space="preserve">L’organisation poursuivie pour négligence criminelle peut invoquer un moyen de défense fondé sur la diligence raisonnable. La jurisprudence relative aux infractions aux lois en matière de santé et sécurité permet de dégager trois éléments essentiels qui consistent le devoir de diligence : la prévoyance, l’efficacité et l’autorité. </w:t>
      </w:r>
    </w:p>
    <w:p w14:paraId="5480119F" w14:textId="77777777" w:rsidR="00AC069C" w:rsidRPr="00F96635" w:rsidRDefault="00AC069C" w:rsidP="00AC069C">
      <w:pPr>
        <w:rPr>
          <w:sz w:val="21"/>
          <w:szCs w:val="21"/>
          <w:bdr w:val="none" w:sz="0" w:space="0" w:color="auto" w:frame="1"/>
          <w:lang w:eastAsia="fr-CA"/>
        </w:rPr>
      </w:pPr>
      <w:r w:rsidRPr="00F96635">
        <w:rPr>
          <w:iCs/>
          <w:sz w:val="21"/>
          <w:szCs w:val="21"/>
          <w:bdr w:val="none" w:sz="0" w:space="0" w:color="auto" w:frame="1"/>
          <w:lang w:eastAsia="fr-CA"/>
        </w:rPr>
        <w:t>La diligence raisonnable est le degré de jugement, de soin, de prudence, de fermeté et d’action auquel on peut raisonnablement s’attendre d’une personne dans certaines circonstances.</w:t>
      </w:r>
      <w:r w:rsidRPr="00F96635">
        <w:rPr>
          <w:sz w:val="21"/>
          <w:szCs w:val="21"/>
          <w:bdr w:val="none" w:sz="0" w:space="0" w:color="auto" w:frame="1"/>
          <w:lang w:eastAsia="fr-CA"/>
        </w:rPr>
        <w:t xml:space="preserve">  </w:t>
      </w:r>
    </w:p>
    <w:p w14:paraId="071DCB92" w14:textId="72673330" w:rsidR="00A63AA7" w:rsidRPr="00AC069C" w:rsidRDefault="00AC069C" w:rsidP="005D19BD">
      <w:pPr>
        <w:rPr>
          <w:sz w:val="21"/>
          <w:szCs w:val="21"/>
          <w:bdr w:val="none" w:sz="0" w:space="0" w:color="auto" w:frame="1"/>
          <w:lang w:eastAsia="fr-CA"/>
        </w:rPr>
      </w:pPr>
      <w:r w:rsidRPr="00F96635">
        <w:rPr>
          <w:sz w:val="21"/>
          <w:szCs w:val="21"/>
          <w:bdr w:val="none" w:sz="0" w:space="0" w:color="auto" w:frame="1"/>
          <w:lang w:eastAsia="fr-CA"/>
        </w:rPr>
        <w:t>Par conséquent, toutes les personnes concernées par l’encadrement d’une activité à l’international de l’organisation ont l’obligation d’exercer une diligence raisonnable dans tous les aspects de la planification de l’environnement de travail et de la formation du personnel et de ses voyageurs. Appliquée au contexte de santé et sécurité à l’international, la diligence raisonnable signifie que l’organisation doit prendre les précautions raisonnables, compte tenu des situations particulières du pays de destination, pour prévenir tout incident mettant en cause la santé ou la sécurité des individus lors d’activités à l’international et fournir les soins adéquats en cas d’accident, de blessures ou de maladie.</w:t>
      </w:r>
    </w:p>
    <w:sectPr w:rsidR="00A63AA7" w:rsidRPr="00AC069C" w:rsidSect="007B0252">
      <w:headerReference w:type="default" r:id="rId11"/>
      <w:footerReference w:type="default" r:id="rId12"/>
      <w:pgSz w:w="12240" w:h="15840"/>
      <w:pgMar w:top="1440" w:right="1440" w:bottom="1440" w:left="1440" w:header="283"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49CC" w14:textId="77777777" w:rsidR="0093765A" w:rsidRDefault="0093765A" w:rsidP="004D61C6">
      <w:pPr>
        <w:spacing w:after="0"/>
      </w:pPr>
      <w:r>
        <w:separator/>
      </w:r>
    </w:p>
  </w:endnote>
  <w:endnote w:type="continuationSeparator" w:id="0">
    <w:p w14:paraId="6283F7D8" w14:textId="77777777" w:rsidR="0093765A" w:rsidRDefault="0093765A" w:rsidP="004D61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Light">
    <w:altName w:val="Arial"/>
    <w:charset w:val="00"/>
    <w:family w:val="swiss"/>
    <w:pitch w:val="variable"/>
    <w:sig w:usb0="600002F7" w:usb1="02000001" w:usb2="00000000" w:usb3="00000000" w:csb0="0000019F" w:csb1="00000000"/>
  </w:font>
  <w:font w:name="Source Sans Pro SemiBold">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Palatino Linotype"/>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2B0C" w14:textId="6CC6A036" w:rsidR="007B0252" w:rsidRPr="007B0252" w:rsidRDefault="000C0CB9" w:rsidP="000C0CB9">
    <w:pPr>
      <w:tabs>
        <w:tab w:val="center" w:pos="4550"/>
        <w:tab w:val="left" w:pos="5818"/>
      </w:tabs>
      <w:ind w:right="260" w:firstLine="1416"/>
      <w:rPr>
        <w:color w:val="000000" w:themeColor="text1"/>
        <w:sz w:val="20"/>
        <w:szCs w:val="20"/>
      </w:rPr>
    </w:pPr>
    <w:r w:rsidRPr="000C0CB9">
      <w:rPr>
        <w:noProof/>
        <w:color w:val="000000" w:themeColor="text1"/>
        <w:sz w:val="20"/>
        <w:szCs w:val="20"/>
      </w:rPr>
      <w:drawing>
        <wp:anchor distT="0" distB="0" distL="114300" distR="114300" simplePos="0" relativeHeight="251658240" behindDoc="0" locked="0" layoutInCell="1" allowOverlap="1" wp14:anchorId="1AFD29A9" wp14:editId="793FD5D6">
          <wp:simplePos x="0" y="0"/>
          <wp:positionH relativeFrom="column">
            <wp:posOffset>-190500</wp:posOffset>
          </wp:positionH>
          <wp:positionV relativeFrom="paragraph">
            <wp:posOffset>-238125</wp:posOffset>
          </wp:positionV>
          <wp:extent cx="1728552" cy="571500"/>
          <wp:effectExtent l="0" t="0" r="0" b="0"/>
          <wp:wrapSquare wrapText="bothSides"/>
          <wp:docPr id="13" name="Image 12">
            <a:extLst xmlns:a="http://schemas.openxmlformats.org/drawingml/2006/main">
              <a:ext uri="{FF2B5EF4-FFF2-40B4-BE49-F238E27FC236}">
                <a16:creationId xmlns:a16="http://schemas.microsoft.com/office/drawing/2014/main" id="{DD292017-3B52-4EFA-857E-DD46848886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D292017-3B52-4EFA-857E-DD468488868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552" cy="571500"/>
                  </a:xfrm>
                  <a:prstGeom prst="rect">
                    <a:avLst/>
                  </a:prstGeom>
                </pic:spPr>
              </pic:pic>
            </a:graphicData>
          </a:graphic>
        </wp:anchor>
      </w:drawing>
    </w:r>
    <w:r w:rsidR="007B0252" w:rsidRPr="007B0252">
      <w:rPr>
        <w:color w:val="000000" w:themeColor="text1"/>
        <w:sz w:val="20"/>
        <w:szCs w:val="20"/>
        <w:lang w:val="fr-FR"/>
      </w:rPr>
      <w:t xml:space="preserve">Page </w:t>
    </w:r>
    <w:r w:rsidR="007B0252" w:rsidRPr="007B0252">
      <w:rPr>
        <w:color w:val="000000" w:themeColor="text1"/>
        <w:sz w:val="20"/>
        <w:szCs w:val="20"/>
      </w:rPr>
      <w:fldChar w:fldCharType="begin"/>
    </w:r>
    <w:r w:rsidR="007B0252" w:rsidRPr="007B0252">
      <w:rPr>
        <w:color w:val="000000" w:themeColor="text1"/>
        <w:sz w:val="20"/>
        <w:szCs w:val="20"/>
      </w:rPr>
      <w:instrText>PAGE   \* MERGEFORMAT</w:instrText>
    </w:r>
    <w:r w:rsidR="007B0252" w:rsidRPr="007B0252">
      <w:rPr>
        <w:color w:val="000000" w:themeColor="text1"/>
        <w:sz w:val="20"/>
        <w:szCs w:val="20"/>
      </w:rPr>
      <w:fldChar w:fldCharType="separate"/>
    </w:r>
    <w:r w:rsidR="007B0252" w:rsidRPr="007B0252">
      <w:rPr>
        <w:color w:val="000000" w:themeColor="text1"/>
        <w:sz w:val="20"/>
        <w:szCs w:val="20"/>
        <w:lang w:val="fr-FR"/>
      </w:rPr>
      <w:t>1</w:t>
    </w:r>
    <w:r w:rsidR="007B0252" w:rsidRPr="007B0252">
      <w:rPr>
        <w:color w:val="000000" w:themeColor="text1"/>
        <w:sz w:val="20"/>
        <w:szCs w:val="20"/>
      </w:rPr>
      <w:fldChar w:fldCharType="end"/>
    </w:r>
    <w:r w:rsidR="007B0252" w:rsidRPr="007B0252">
      <w:rPr>
        <w:color w:val="000000" w:themeColor="text1"/>
        <w:sz w:val="20"/>
        <w:szCs w:val="20"/>
        <w:lang w:val="fr-FR"/>
      </w:rPr>
      <w:t xml:space="preserve"> | </w:t>
    </w:r>
    <w:r w:rsidR="007B0252" w:rsidRPr="007B0252">
      <w:rPr>
        <w:color w:val="000000" w:themeColor="text1"/>
        <w:sz w:val="20"/>
        <w:szCs w:val="20"/>
      </w:rPr>
      <w:fldChar w:fldCharType="begin"/>
    </w:r>
    <w:r w:rsidR="007B0252" w:rsidRPr="007B0252">
      <w:rPr>
        <w:color w:val="000000" w:themeColor="text1"/>
        <w:sz w:val="20"/>
        <w:szCs w:val="20"/>
      </w:rPr>
      <w:instrText>NUMPAGES  \* Arabic  \* MERGEFORMAT</w:instrText>
    </w:r>
    <w:r w:rsidR="007B0252" w:rsidRPr="007B0252">
      <w:rPr>
        <w:color w:val="000000" w:themeColor="text1"/>
        <w:sz w:val="20"/>
        <w:szCs w:val="20"/>
      </w:rPr>
      <w:fldChar w:fldCharType="separate"/>
    </w:r>
    <w:r w:rsidR="007B0252" w:rsidRPr="007B0252">
      <w:rPr>
        <w:color w:val="000000" w:themeColor="text1"/>
        <w:sz w:val="20"/>
        <w:szCs w:val="20"/>
        <w:lang w:val="fr-FR"/>
      </w:rPr>
      <w:t>1</w:t>
    </w:r>
    <w:r w:rsidR="007B0252" w:rsidRPr="007B0252">
      <w:rPr>
        <w:color w:val="000000" w:themeColor="text1"/>
        <w:sz w:val="20"/>
        <w:szCs w:val="20"/>
      </w:rPr>
      <w:fldChar w:fldCharType="end"/>
    </w:r>
    <w:r w:rsidR="005D19BD">
      <w:rPr>
        <w:color w:val="000000" w:themeColor="text1"/>
        <w:sz w:val="20"/>
        <w:szCs w:val="20"/>
      </w:rPr>
      <w:tab/>
    </w:r>
    <w:r w:rsidR="005D19BD">
      <w:rPr>
        <w:color w:val="000000" w:themeColor="text1"/>
        <w:sz w:val="20"/>
        <w:szCs w:val="20"/>
      </w:rPr>
      <w:tab/>
    </w:r>
    <w:r w:rsidR="005D19BD">
      <w:rPr>
        <w:color w:val="000000" w:themeColor="text1"/>
        <w:sz w:val="20"/>
        <w:szCs w:val="20"/>
      </w:rPr>
      <w:tab/>
    </w:r>
    <w:r w:rsidR="005D19BD">
      <w:rPr>
        <w:color w:val="000000" w:themeColor="text1"/>
        <w:sz w:val="20"/>
        <w:szCs w:val="20"/>
      </w:rPr>
      <w:tab/>
    </w:r>
    <w:r w:rsidR="005C684A">
      <w:rPr>
        <w:color w:val="000000" w:themeColor="text1"/>
        <w:sz w:val="20"/>
        <w:szCs w:val="20"/>
      </w:rPr>
      <w:t xml:space="preserve">    ©</w:t>
    </w:r>
    <w:r w:rsidR="005D19BD">
      <w:rPr>
        <w:color w:val="000000" w:themeColor="text1"/>
        <w:sz w:val="20"/>
        <w:szCs w:val="20"/>
      </w:rPr>
      <w:t>Aléas</w:t>
    </w:r>
    <w:r w:rsidR="005C684A">
      <w:rPr>
        <w:color w:val="000000" w:themeColor="text1"/>
        <w:sz w:val="20"/>
        <w:szCs w:val="20"/>
      </w:rPr>
      <w:t>_2023</w:t>
    </w:r>
  </w:p>
  <w:p w14:paraId="29D5B782" w14:textId="77777777" w:rsidR="004D61C6" w:rsidRDefault="004D61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1309" w14:textId="77777777" w:rsidR="0093765A" w:rsidRDefault="0093765A" w:rsidP="004D61C6">
      <w:pPr>
        <w:spacing w:after="0"/>
      </w:pPr>
      <w:r>
        <w:separator/>
      </w:r>
    </w:p>
  </w:footnote>
  <w:footnote w:type="continuationSeparator" w:id="0">
    <w:p w14:paraId="50D2ABA4" w14:textId="77777777" w:rsidR="0093765A" w:rsidRDefault="0093765A" w:rsidP="004D61C6">
      <w:pPr>
        <w:spacing w:after="0"/>
      </w:pPr>
      <w:r>
        <w:continuationSeparator/>
      </w:r>
    </w:p>
  </w:footnote>
  <w:footnote w:id="1">
    <w:p w14:paraId="7C5921F6" w14:textId="77777777" w:rsidR="00AC069C" w:rsidRPr="00B264D2" w:rsidRDefault="00AC069C" w:rsidP="00AC069C">
      <w:pPr>
        <w:rPr>
          <w:sz w:val="18"/>
          <w:szCs w:val="18"/>
        </w:rPr>
      </w:pPr>
      <w:r w:rsidRPr="00B264D2">
        <w:rPr>
          <w:rStyle w:val="Appeldenotedefin"/>
        </w:rPr>
        <w:footnoteRef/>
      </w:r>
      <w:r w:rsidRPr="00B264D2">
        <w:rPr>
          <w:sz w:val="18"/>
          <w:szCs w:val="18"/>
          <w:lang w:val="fr-FR"/>
        </w:rPr>
        <w:t>L’article 217.1 emploie le terme</w:t>
      </w:r>
      <w:proofErr w:type="gramStart"/>
      <w:r w:rsidRPr="00B264D2">
        <w:rPr>
          <w:sz w:val="18"/>
          <w:szCs w:val="18"/>
          <w:lang w:val="fr-FR"/>
        </w:rPr>
        <w:t xml:space="preserve"> «autrui</w:t>
      </w:r>
      <w:proofErr w:type="gramEnd"/>
      <w:r w:rsidRPr="00B264D2">
        <w:rPr>
          <w:sz w:val="18"/>
          <w:szCs w:val="18"/>
          <w:lang w:val="fr-FR"/>
        </w:rPr>
        <w:t xml:space="preserve">», qui vise à protéger le public en général, contrairement aux lois du travail (LSST), qui ne s'appliquent qu'aux travailleurs.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22B1" w14:textId="5C01EA04" w:rsidR="004D61C6" w:rsidRDefault="004D61C6" w:rsidP="004D61C6">
    <w:pPr>
      <w:pStyle w:val="En-tte"/>
      <w:jc w:val="right"/>
    </w:pPr>
    <w:r>
      <w:rPr>
        <w:noProof/>
      </w:rPr>
      <w:drawing>
        <wp:inline distT="0" distB="0" distL="0" distR="0" wp14:anchorId="009DF182" wp14:editId="15774E0E">
          <wp:extent cx="1394348" cy="45000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394348" cy="450000"/>
                  </a:xfrm>
                  <a:prstGeom prst="rect">
                    <a:avLst/>
                  </a:prstGeom>
                </pic:spPr>
              </pic:pic>
            </a:graphicData>
          </a:graphic>
        </wp:inline>
      </w:drawing>
    </w:r>
  </w:p>
  <w:p w14:paraId="6AABAE74" w14:textId="77777777" w:rsidR="004D61C6" w:rsidRDefault="004D61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1745"/>
    <w:multiLevelType w:val="hybridMultilevel"/>
    <w:tmpl w:val="0D5843F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8080336"/>
    <w:multiLevelType w:val="hybridMultilevel"/>
    <w:tmpl w:val="36EEA51A"/>
    <w:lvl w:ilvl="0" w:tplc="B5ACFDC6">
      <w:start w:val="1"/>
      <w:numFmt w:val="bullet"/>
      <w:lvlText w:val=""/>
      <w:lvlJc w:val="left"/>
      <w:pPr>
        <w:ind w:left="720" w:hanging="360"/>
      </w:pPr>
      <w:rPr>
        <w:rFonts w:ascii="Symbol" w:hAnsi="Symbol" w:hint="default"/>
        <w:spacing w:val="4"/>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2B284F7F"/>
    <w:multiLevelType w:val="hybridMultilevel"/>
    <w:tmpl w:val="49E413BA"/>
    <w:lvl w:ilvl="0" w:tplc="B5ACFDC6">
      <w:start w:val="1"/>
      <w:numFmt w:val="bullet"/>
      <w:lvlText w:val=""/>
      <w:lvlJc w:val="left"/>
      <w:pPr>
        <w:ind w:left="720" w:hanging="360"/>
      </w:pPr>
      <w:rPr>
        <w:rFonts w:ascii="Symbol" w:hAnsi="Symbol" w:hint="default"/>
        <w:spacing w:val="4"/>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34E6197E"/>
    <w:multiLevelType w:val="hybridMultilevel"/>
    <w:tmpl w:val="76AAD1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0763340"/>
    <w:multiLevelType w:val="hybridMultilevel"/>
    <w:tmpl w:val="DF4AC1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7B522FA"/>
    <w:multiLevelType w:val="hybridMultilevel"/>
    <w:tmpl w:val="FED01136"/>
    <w:lvl w:ilvl="0" w:tplc="B5ACFDC6">
      <w:start w:val="1"/>
      <w:numFmt w:val="bullet"/>
      <w:lvlText w:val=""/>
      <w:lvlJc w:val="left"/>
      <w:pPr>
        <w:ind w:left="720" w:hanging="360"/>
      </w:pPr>
      <w:rPr>
        <w:rFonts w:ascii="Symbol" w:hAnsi="Symbol" w:hint="default"/>
        <w:spacing w:val="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8CE4060"/>
    <w:multiLevelType w:val="hybridMultilevel"/>
    <w:tmpl w:val="D2581B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5E61C18"/>
    <w:multiLevelType w:val="hybridMultilevel"/>
    <w:tmpl w:val="FDBCC02C"/>
    <w:lvl w:ilvl="0" w:tplc="EB14E662">
      <w:start w:val="1"/>
      <w:numFmt w:val="bullet"/>
      <w:lvlText w:val="•"/>
      <w:lvlJc w:val="left"/>
      <w:pPr>
        <w:tabs>
          <w:tab w:val="num" w:pos="720"/>
        </w:tabs>
        <w:ind w:left="720" w:hanging="360"/>
      </w:pPr>
      <w:rPr>
        <w:rFonts w:ascii="Arial" w:hAnsi="Arial" w:hint="default"/>
      </w:rPr>
    </w:lvl>
    <w:lvl w:ilvl="1" w:tplc="F99C69EC" w:tentative="1">
      <w:start w:val="1"/>
      <w:numFmt w:val="bullet"/>
      <w:lvlText w:val="•"/>
      <w:lvlJc w:val="left"/>
      <w:pPr>
        <w:tabs>
          <w:tab w:val="num" w:pos="1440"/>
        </w:tabs>
        <w:ind w:left="1440" w:hanging="360"/>
      </w:pPr>
      <w:rPr>
        <w:rFonts w:ascii="Arial" w:hAnsi="Arial" w:hint="default"/>
      </w:rPr>
    </w:lvl>
    <w:lvl w:ilvl="2" w:tplc="009A72A4" w:tentative="1">
      <w:start w:val="1"/>
      <w:numFmt w:val="bullet"/>
      <w:lvlText w:val="•"/>
      <w:lvlJc w:val="left"/>
      <w:pPr>
        <w:tabs>
          <w:tab w:val="num" w:pos="2160"/>
        </w:tabs>
        <w:ind w:left="2160" w:hanging="360"/>
      </w:pPr>
      <w:rPr>
        <w:rFonts w:ascii="Arial" w:hAnsi="Arial" w:hint="default"/>
      </w:rPr>
    </w:lvl>
    <w:lvl w:ilvl="3" w:tplc="69E4BF34" w:tentative="1">
      <w:start w:val="1"/>
      <w:numFmt w:val="bullet"/>
      <w:lvlText w:val="•"/>
      <w:lvlJc w:val="left"/>
      <w:pPr>
        <w:tabs>
          <w:tab w:val="num" w:pos="2880"/>
        </w:tabs>
        <w:ind w:left="2880" w:hanging="360"/>
      </w:pPr>
      <w:rPr>
        <w:rFonts w:ascii="Arial" w:hAnsi="Arial" w:hint="default"/>
      </w:rPr>
    </w:lvl>
    <w:lvl w:ilvl="4" w:tplc="D32838E0" w:tentative="1">
      <w:start w:val="1"/>
      <w:numFmt w:val="bullet"/>
      <w:lvlText w:val="•"/>
      <w:lvlJc w:val="left"/>
      <w:pPr>
        <w:tabs>
          <w:tab w:val="num" w:pos="3600"/>
        </w:tabs>
        <w:ind w:left="3600" w:hanging="360"/>
      </w:pPr>
      <w:rPr>
        <w:rFonts w:ascii="Arial" w:hAnsi="Arial" w:hint="default"/>
      </w:rPr>
    </w:lvl>
    <w:lvl w:ilvl="5" w:tplc="5EFE96F0" w:tentative="1">
      <w:start w:val="1"/>
      <w:numFmt w:val="bullet"/>
      <w:lvlText w:val="•"/>
      <w:lvlJc w:val="left"/>
      <w:pPr>
        <w:tabs>
          <w:tab w:val="num" w:pos="4320"/>
        </w:tabs>
        <w:ind w:left="4320" w:hanging="360"/>
      </w:pPr>
      <w:rPr>
        <w:rFonts w:ascii="Arial" w:hAnsi="Arial" w:hint="default"/>
      </w:rPr>
    </w:lvl>
    <w:lvl w:ilvl="6" w:tplc="233AC9B0" w:tentative="1">
      <w:start w:val="1"/>
      <w:numFmt w:val="bullet"/>
      <w:lvlText w:val="•"/>
      <w:lvlJc w:val="left"/>
      <w:pPr>
        <w:tabs>
          <w:tab w:val="num" w:pos="5040"/>
        </w:tabs>
        <w:ind w:left="5040" w:hanging="360"/>
      </w:pPr>
      <w:rPr>
        <w:rFonts w:ascii="Arial" w:hAnsi="Arial" w:hint="default"/>
      </w:rPr>
    </w:lvl>
    <w:lvl w:ilvl="7" w:tplc="F38CE76A" w:tentative="1">
      <w:start w:val="1"/>
      <w:numFmt w:val="bullet"/>
      <w:lvlText w:val="•"/>
      <w:lvlJc w:val="left"/>
      <w:pPr>
        <w:tabs>
          <w:tab w:val="num" w:pos="5760"/>
        </w:tabs>
        <w:ind w:left="5760" w:hanging="360"/>
      </w:pPr>
      <w:rPr>
        <w:rFonts w:ascii="Arial" w:hAnsi="Arial" w:hint="default"/>
      </w:rPr>
    </w:lvl>
    <w:lvl w:ilvl="8" w:tplc="5484D7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591D52"/>
    <w:multiLevelType w:val="hybridMultilevel"/>
    <w:tmpl w:val="1E60D0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C364BD0"/>
    <w:multiLevelType w:val="hybridMultilevel"/>
    <w:tmpl w:val="4A10A9A0"/>
    <w:lvl w:ilvl="0" w:tplc="116EFC96">
      <w:start w:val="1"/>
      <w:numFmt w:val="bullet"/>
      <w:lvlText w:val=""/>
      <w:lvlJc w:val="left"/>
      <w:pPr>
        <w:ind w:left="720" w:hanging="360"/>
      </w:pPr>
      <w:rPr>
        <w:rFonts w:ascii="Symbol" w:hAnsi="Symbol" w:hint="default"/>
        <w:color w:val="auto"/>
        <w:u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D8805AA"/>
    <w:multiLevelType w:val="hybridMultilevel"/>
    <w:tmpl w:val="DB3052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3BB3982"/>
    <w:multiLevelType w:val="hybridMultilevel"/>
    <w:tmpl w:val="E23CBA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4D33FD5"/>
    <w:multiLevelType w:val="hybridMultilevel"/>
    <w:tmpl w:val="49AE1AE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5F5F20"/>
    <w:multiLevelType w:val="hybridMultilevel"/>
    <w:tmpl w:val="43E0497E"/>
    <w:lvl w:ilvl="0" w:tplc="F3E8D6F4">
      <w:start w:val="1"/>
      <w:numFmt w:val="bullet"/>
      <w:lvlText w:val="•"/>
      <w:lvlJc w:val="left"/>
      <w:pPr>
        <w:tabs>
          <w:tab w:val="num" w:pos="720"/>
        </w:tabs>
        <w:ind w:left="720" w:hanging="360"/>
      </w:pPr>
      <w:rPr>
        <w:rFonts w:ascii="Arial" w:hAnsi="Arial" w:hint="default"/>
      </w:rPr>
    </w:lvl>
    <w:lvl w:ilvl="1" w:tplc="F0EE79F2" w:tentative="1">
      <w:start w:val="1"/>
      <w:numFmt w:val="bullet"/>
      <w:lvlText w:val="•"/>
      <w:lvlJc w:val="left"/>
      <w:pPr>
        <w:tabs>
          <w:tab w:val="num" w:pos="1440"/>
        </w:tabs>
        <w:ind w:left="1440" w:hanging="360"/>
      </w:pPr>
      <w:rPr>
        <w:rFonts w:ascii="Arial" w:hAnsi="Arial" w:hint="default"/>
      </w:rPr>
    </w:lvl>
    <w:lvl w:ilvl="2" w:tplc="C7F2447E" w:tentative="1">
      <w:start w:val="1"/>
      <w:numFmt w:val="bullet"/>
      <w:lvlText w:val="•"/>
      <w:lvlJc w:val="left"/>
      <w:pPr>
        <w:tabs>
          <w:tab w:val="num" w:pos="2160"/>
        </w:tabs>
        <w:ind w:left="2160" w:hanging="360"/>
      </w:pPr>
      <w:rPr>
        <w:rFonts w:ascii="Arial" w:hAnsi="Arial" w:hint="default"/>
      </w:rPr>
    </w:lvl>
    <w:lvl w:ilvl="3" w:tplc="2B0A7D82" w:tentative="1">
      <w:start w:val="1"/>
      <w:numFmt w:val="bullet"/>
      <w:lvlText w:val="•"/>
      <w:lvlJc w:val="left"/>
      <w:pPr>
        <w:tabs>
          <w:tab w:val="num" w:pos="2880"/>
        </w:tabs>
        <w:ind w:left="2880" w:hanging="360"/>
      </w:pPr>
      <w:rPr>
        <w:rFonts w:ascii="Arial" w:hAnsi="Arial" w:hint="default"/>
      </w:rPr>
    </w:lvl>
    <w:lvl w:ilvl="4" w:tplc="481A6906" w:tentative="1">
      <w:start w:val="1"/>
      <w:numFmt w:val="bullet"/>
      <w:lvlText w:val="•"/>
      <w:lvlJc w:val="left"/>
      <w:pPr>
        <w:tabs>
          <w:tab w:val="num" w:pos="3600"/>
        </w:tabs>
        <w:ind w:left="3600" w:hanging="360"/>
      </w:pPr>
      <w:rPr>
        <w:rFonts w:ascii="Arial" w:hAnsi="Arial" w:hint="default"/>
      </w:rPr>
    </w:lvl>
    <w:lvl w:ilvl="5" w:tplc="9A842074" w:tentative="1">
      <w:start w:val="1"/>
      <w:numFmt w:val="bullet"/>
      <w:lvlText w:val="•"/>
      <w:lvlJc w:val="left"/>
      <w:pPr>
        <w:tabs>
          <w:tab w:val="num" w:pos="4320"/>
        </w:tabs>
        <w:ind w:left="4320" w:hanging="360"/>
      </w:pPr>
      <w:rPr>
        <w:rFonts w:ascii="Arial" w:hAnsi="Arial" w:hint="default"/>
      </w:rPr>
    </w:lvl>
    <w:lvl w:ilvl="6" w:tplc="818C4B2A" w:tentative="1">
      <w:start w:val="1"/>
      <w:numFmt w:val="bullet"/>
      <w:lvlText w:val="•"/>
      <w:lvlJc w:val="left"/>
      <w:pPr>
        <w:tabs>
          <w:tab w:val="num" w:pos="5040"/>
        </w:tabs>
        <w:ind w:left="5040" w:hanging="360"/>
      </w:pPr>
      <w:rPr>
        <w:rFonts w:ascii="Arial" w:hAnsi="Arial" w:hint="default"/>
      </w:rPr>
    </w:lvl>
    <w:lvl w:ilvl="7" w:tplc="F7BEBA42" w:tentative="1">
      <w:start w:val="1"/>
      <w:numFmt w:val="bullet"/>
      <w:lvlText w:val="•"/>
      <w:lvlJc w:val="left"/>
      <w:pPr>
        <w:tabs>
          <w:tab w:val="num" w:pos="5760"/>
        </w:tabs>
        <w:ind w:left="5760" w:hanging="360"/>
      </w:pPr>
      <w:rPr>
        <w:rFonts w:ascii="Arial" w:hAnsi="Arial" w:hint="default"/>
      </w:rPr>
    </w:lvl>
    <w:lvl w:ilvl="8" w:tplc="1D92BEE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645F27"/>
    <w:multiLevelType w:val="hybridMultilevel"/>
    <w:tmpl w:val="29B448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9B17812"/>
    <w:multiLevelType w:val="hybridMultilevel"/>
    <w:tmpl w:val="3F10B1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B4A4DBB"/>
    <w:multiLevelType w:val="hybridMultilevel"/>
    <w:tmpl w:val="66206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CBD5E30"/>
    <w:multiLevelType w:val="hybridMultilevel"/>
    <w:tmpl w:val="4E8251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810560A"/>
    <w:multiLevelType w:val="hybridMultilevel"/>
    <w:tmpl w:val="EBACA772"/>
    <w:lvl w:ilvl="0" w:tplc="3424A0C0">
      <w:start w:val="1"/>
      <w:numFmt w:val="bullet"/>
      <w:lvlText w:val="•"/>
      <w:lvlJc w:val="left"/>
      <w:pPr>
        <w:tabs>
          <w:tab w:val="num" w:pos="720"/>
        </w:tabs>
        <w:ind w:left="720" w:hanging="360"/>
      </w:pPr>
      <w:rPr>
        <w:rFonts w:ascii="Arial" w:hAnsi="Arial" w:hint="default"/>
      </w:rPr>
    </w:lvl>
    <w:lvl w:ilvl="1" w:tplc="520E5F80" w:tentative="1">
      <w:start w:val="1"/>
      <w:numFmt w:val="bullet"/>
      <w:lvlText w:val="•"/>
      <w:lvlJc w:val="left"/>
      <w:pPr>
        <w:tabs>
          <w:tab w:val="num" w:pos="1440"/>
        </w:tabs>
        <w:ind w:left="1440" w:hanging="360"/>
      </w:pPr>
      <w:rPr>
        <w:rFonts w:ascii="Arial" w:hAnsi="Arial" w:hint="default"/>
      </w:rPr>
    </w:lvl>
    <w:lvl w:ilvl="2" w:tplc="4D4AA54C" w:tentative="1">
      <w:start w:val="1"/>
      <w:numFmt w:val="bullet"/>
      <w:lvlText w:val="•"/>
      <w:lvlJc w:val="left"/>
      <w:pPr>
        <w:tabs>
          <w:tab w:val="num" w:pos="2160"/>
        </w:tabs>
        <w:ind w:left="2160" w:hanging="360"/>
      </w:pPr>
      <w:rPr>
        <w:rFonts w:ascii="Arial" w:hAnsi="Arial" w:hint="default"/>
      </w:rPr>
    </w:lvl>
    <w:lvl w:ilvl="3" w:tplc="D0CCCCB0" w:tentative="1">
      <w:start w:val="1"/>
      <w:numFmt w:val="bullet"/>
      <w:lvlText w:val="•"/>
      <w:lvlJc w:val="left"/>
      <w:pPr>
        <w:tabs>
          <w:tab w:val="num" w:pos="2880"/>
        </w:tabs>
        <w:ind w:left="2880" w:hanging="360"/>
      </w:pPr>
      <w:rPr>
        <w:rFonts w:ascii="Arial" w:hAnsi="Arial" w:hint="default"/>
      </w:rPr>
    </w:lvl>
    <w:lvl w:ilvl="4" w:tplc="F25EB6DC" w:tentative="1">
      <w:start w:val="1"/>
      <w:numFmt w:val="bullet"/>
      <w:lvlText w:val="•"/>
      <w:lvlJc w:val="left"/>
      <w:pPr>
        <w:tabs>
          <w:tab w:val="num" w:pos="3600"/>
        </w:tabs>
        <w:ind w:left="3600" w:hanging="360"/>
      </w:pPr>
      <w:rPr>
        <w:rFonts w:ascii="Arial" w:hAnsi="Arial" w:hint="default"/>
      </w:rPr>
    </w:lvl>
    <w:lvl w:ilvl="5" w:tplc="B5725BAE" w:tentative="1">
      <w:start w:val="1"/>
      <w:numFmt w:val="bullet"/>
      <w:lvlText w:val="•"/>
      <w:lvlJc w:val="left"/>
      <w:pPr>
        <w:tabs>
          <w:tab w:val="num" w:pos="4320"/>
        </w:tabs>
        <w:ind w:left="4320" w:hanging="360"/>
      </w:pPr>
      <w:rPr>
        <w:rFonts w:ascii="Arial" w:hAnsi="Arial" w:hint="default"/>
      </w:rPr>
    </w:lvl>
    <w:lvl w:ilvl="6" w:tplc="B84A9D4A" w:tentative="1">
      <w:start w:val="1"/>
      <w:numFmt w:val="bullet"/>
      <w:lvlText w:val="•"/>
      <w:lvlJc w:val="left"/>
      <w:pPr>
        <w:tabs>
          <w:tab w:val="num" w:pos="5040"/>
        </w:tabs>
        <w:ind w:left="5040" w:hanging="360"/>
      </w:pPr>
      <w:rPr>
        <w:rFonts w:ascii="Arial" w:hAnsi="Arial" w:hint="default"/>
      </w:rPr>
    </w:lvl>
    <w:lvl w:ilvl="7" w:tplc="93AA6374" w:tentative="1">
      <w:start w:val="1"/>
      <w:numFmt w:val="bullet"/>
      <w:lvlText w:val="•"/>
      <w:lvlJc w:val="left"/>
      <w:pPr>
        <w:tabs>
          <w:tab w:val="num" w:pos="5760"/>
        </w:tabs>
        <w:ind w:left="5760" w:hanging="360"/>
      </w:pPr>
      <w:rPr>
        <w:rFonts w:ascii="Arial" w:hAnsi="Arial" w:hint="default"/>
      </w:rPr>
    </w:lvl>
    <w:lvl w:ilvl="8" w:tplc="C1A095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662261"/>
    <w:multiLevelType w:val="hybridMultilevel"/>
    <w:tmpl w:val="05B2EFFC"/>
    <w:lvl w:ilvl="0" w:tplc="8E9C8322">
      <w:start w:val="1"/>
      <w:numFmt w:val="bullet"/>
      <w:lvlText w:val="-"/>
      <w:lvlJc w:val="left"/>
      <w:pPr>
        <w:ind w:left="2160" w:hanging="360"/>
      </w:pPr>
      <w:rPr>
        <w:rFonts w:ascii="Calibri Light" w:hAnsi="Calibri Light"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num w:numId="1" w16cid:durableId="1161117841">
    <w:abstractNumId w:val="2"/>
  </w:num>
  <w:num w:numId="2" w16cid:durableId="2021541190">
    <w:abstractNumId w:val="1"/>
  </w:num>
  <w:num w:numId="3" w16cid:durableId="1770660024">
    <w:abstractNumId w:val="5"/>
  </w:num>
  <w:num w:numId="4" w16cid:durableId="2058508281">
    <w:abstractNumId w:val="19"/>
  </w:num>
  <w:num w:numId="5" w16cid:durableId="1449351453">
    <w:abstractNumId w:val="9"/>
  </w:num>
  <w:num w:numId="6" w16cid:durableId="2097901590">
    <w:abstractNumId w:val="3"/>
  </w:num>
  <w:num w:numId="7" w16cid:durableId="8410593">
    <w:abstractNumId w:val="4"/>
  </w:num>
  <w:num w:numId="8" w16cid:durableId="664086173">
    <w:abstractNumId w:val="8"/>
  </w:num>
  <w:num w:numId="9" w16cid:durableId="1368219520">
    <w:abstractNumId w:val="12"/>
  </w:num>
  <w:num w:numId="10" w16cid:durableId="913852206">
    <w:abstractNumId w:val="18"/>
  </w:num>
  <w:num w:numId="11" w16cid:durableId="391119766">
    <w:abstractNumId w:val="13"/>
  </w:num>
  <w:num w:numId="12" w16cid:durableId="1374421223">
    <w:abstractNumId w:val="7"/>
  </w:num>
  <w:num w:numId="13" w16cid:durableId="82384840">
    <w:abstractNumId w:val="16"/>
  </w:num>
  <w:num w:numId="14" w16cid:durableId="626935227">
    <w:abstractNumId w:val="14"/>
  </w:num>
  <w:num w:numId="15" w16cid:durableId="648093783">
    <w:abstractNumId w:val="10"/>
  </w:num>
  <w:num w:numId="16" w16cid:durableId="371730364">
    <w:abstractNumId w:val="17"/>
  </w:num>
  <w:num w:numId="17" w16cid:durableId="139662378">
    <w:abstractNumId w:val="11"/>
  </w:num>
  <w:num w:numId="18" w16cid:durableId="2012371461">
    <w:abstractNumId w:val="6"/>
  </w:num>
  <w:num w:numId="19" w16cid:durableId="1417441752">
    <w:abstractNumId w:val="0"/>
  </w:num>
  <w:num w:numId="20" w16cid:durableId="17019318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C6"/>
    <w:rsid w:val="000178F7"/>
    <w:rsid w:val="0003205A"/>
    <w:rsid w:val="00046531"/>
    <w:rsid w:val="00070640"/>
    <w:rsid w:val="000B22CF"/>
    <w:rsid w:val="000C0CB9"/>
    <w:rsid w:val="000C5E1D"/>
    <w:rsid w:val="000E387C"/>
    <w:rsid w:val="000F12C1"/>
    <w:rsid w:val="00103686"/>
    <w:rsid w:val="001067A1"/>
    <w:rsid w:val="0018308F"/>
    <w:rsid w:val="0018502A"/>
    <w:rsid w:val="001B7421"/>
    <w:rsid w:val="001C1499"/>
    <w:rsid w:val="001C576D"/>
    <w:rsid w:val="001F124F"/>
    <w:rsid w:val="002079F0"/>
    <w:rsid w:val="002256EB"/>
    <w:rsid w:val="002611A0"/>
    <w:rsid w:val="0028016F"/>
    <w:rsid w:val="00291576"/>
    <w:rsid w:val="002A13AE"/>
    <w:rsid w:val="002E3B7C"/>
    <w:rsid w:val="002F2015"/>
    <w:rsid w:val="00380895"/>
    <w:rsid w:val="003A5AAB"/>
    <w:rsid w:val="003C1398"/>
    <w:rsid w:val="003D1A27"/>
    <w:rsid w:val="003E1C11"/>
    <w:rsid w:val="004146FC"/>
    <w:rsid w:val="00463D9B"/>
    <w:rsid w:val="0049685B"/>
    <w:rsid w:val="004A0D90"/>
    <w:rsid w:val="004D3E51"/>
    <w:rsid w:val="004D612D"/>
    <w:rsid w:val="004D61C6"/>
    <w:rsid w:val="004E1D11"/>
    <w:rsid w:val="00501893"/>
    <w:rsid w:val="00501CFE"/>
    <w:rsid w:val="005428FA"/>
    <w:rsid w:val="00564733"/>
    <w:rsid w:val="005654F9"/>
    <w:rsid w:val="00571B08"/>
    <w:rsid w:val="005726DE"/>
    <w:rsid w:val="00572C61"/>
    <w:rsid w:val="005C684A"/>
    <w:rsid w:val="005D19BD"/>
    <w:rsid w:val="006239DA"/>
    <w:rsid w:val="006270B8"/>
    <w:rsid w:val="006439D9"/>
    <w:rsid w:val="00664A2F"/>
    <w:rsid w:val="0068013A"/>
    <w:rsid w:val="006A2B85"/>
    <w:rsid w:val="006A5E79"/>
    <w:rsid w:val="006C0CC4"/>
    <w:rsid w:val="006C0F4C"/>
    <w:rsid w:val="006E2EA0"/>
    <w:rsid w:val="007000E2"/>
    <w:rsid w:val="0070077E"/>
    <w:rsid w:val="007009ED"/>
    <w:rsid w:val="007122BA"/>
    <w:rsid w:val="00730F61"/>
    <w:rsid w:val="00731C1B"/>
    <w:rsid w:val="00783C18"/>
    <w:rsid w:val="007A6D7C"/>
    <w:rsid w:val="007B0252"/>
    <w:rsid w:val="007B5413"/>
    <w:rsid w:val="007B6B22"/>
    <w:rsid w:val="007E798B"/>
    <w:rsid w:val="00801185"/>
    <w:rsid w:val="00817874"/>
    <w:rsid w:val="00824918"/>
    <w:rsid w:val="008375FD"/>
    <w:rsid w:val="008537B0"/>
    <w:rsid w:val="008565F0"/>
    <w:rsid w:val="00875977"/>
    <w:rsid w:val="00893FF4"/>
    <w:rsid w:val="008D6850"/>
    <w:rsid w:val="00931F87"/>
    <w:rsid w:val="0093765A"/>
    <w:rsid w:val="00941F0C"/>
    <w:rsid w:val="009737EE"/>
    <w:rsid w:val="009A267E"/>
    <w:rsid w:val="009A32A3"/>
    <w:rsid w:val="009A34E8"/>
    <w:rsid w:val="009A4F9B"/>
    <w:rsid w:val="009B3115"/>
    <w:rsid w:val="009D72B4"/>
    <w:rsid w:val="009E74FD"/>
    <w:rsid w:val="009F3E76"/>
    <w:rsid w:val="00A008BC"/>
    <w:rsid w:val="00A0715C"/>
    <w:rsid w:val="00A27D5E"/>
    <w:rsid w:val="00A43963"/>
    <w:rsid w:val="00A63AA7"/>
    <w:rsid w:val="00AA4878"/>
    <w:rsid w:val="00AC069C"/>
    <w:rsid w:val="00AF568E"/>
    <w:rsid w:val="00AF59EF"/>
    <w:rsid w:val="00B528E3"/>
    <w:rsid w:val="00B70A02"/>
    <w:rsid w:val="00B84D53"/>
    <w:rsid w:val="00BA5AB7"/>
    <w:rsid w:val="00C22CA2"/>
    <w:rsid w:val="00C46969"/>
    <w:rsid w:val="00C64667"/>
    <w:rsid w:val="00C95127"/>
    <w:rsid w:val="00C96086"/>
    <w:rsid w:val="00CD533B"/>
    <w:rsid w:val="00CD6E52"/>
    <w:rsid w:val="00CD76BC"/>
    <w:rsid w:val="00D00266"/>
    <w:rsid w:val="00D14D34"/>
    <w:rsid w:val="00D17F38"/>
    <w:rsid w:val="00D33376"/>
    <w:rsid w:val="00D33DA8"/>
    <w:rsid w:val="00D96D09"/>
    <w:rsid w:val="00DB4659"/>
    <w:rsid w:val="00DC79A3"/>
    <w:rsid w:val="00DD0905"/>
    <w:rsid w:val="00DD487E"/>
    <w:rsid w:val="00DF20CD"/>
    <w:rsid w:val="00E2744C"/>
    <w:rsid w:val="00E346A3"/>
    <w:rsid w:val="00E34DDF"/>
    <w:rsid w:val="00E6431C"/>
    <w:rsid w:val="00E745A9"/>
    <w:rsid w:val="00E75B07"/>
    <w:rsid w:val="00EE43CD"/>
    <w:rsid w:val="00F21C84"/>
    <w:rsid w:val="00F45799"/>
    <w:rsid w:val="00F46074"/>
    <w:rsid w:val="00F94359"/>
    <w:rsid w:val="00FB56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58D32"/>
  <w15:chartTrackingRefBased/>
  <w15:docId w15:val="{1C117680-9B85-4FDC-B8F2-0FDA35C4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52"/>
    <w:pPr>
      <w:spacing w:line="240" w:lineRule="auto"/>
    </w:pPr>
    <w:rPr>
      <w:rFonts w:asciiTheme="majorHAnsi" w:hAnsiTheme="majorHAnsi"/>
    </w:rPr>
  </w:style>
  <w:style w:type="paragraph" w:styleId="Titre1">
    <w:name w:val="heading 1"/>
    <w:basedOn w:val="Normal"/>
    <w:next w:val="Normal"/>
    <w:link w:val="Titre1Car"/>
    <w:uiPriority w:val="9"/>
    <w:qFormat/>
    <w:rsid w:val="007B0252"/>
    <w:pPr>
      <w:keepNext/>
      <w:keepLines/>
      <w:spacing w:before="360" w:after="0"/>
      <w:outlineLvl w:val="0"/>
    </w:pPr>
    <w:rPr>
      <w:rFonts w:asciiTheme="minorHAnsi" w:eastAsiaTheme="majorEastAsia" w:hAnsiTheme="minorHAnsi" w:cstheme="majorBidi"/>
      <w:b/>
      <w:caps/>
      <w:color w:val="19323B"/>
      <w:sz w:val="28"/>
      <w:szCs w:val="32"/>
    </w:rPr>
  </w:style>
  <w:style w:type="paragraph" w:styleId="Titre2">
    <w:name w:val="heading 2"/>
    <w:basedOn w:val="Normal"/>
    <w:next w:val="Normal"/>
    <w:link w:val="Titre2Car"/>
    <w:uiPriority w:val="9"/>
    <w:unhideWhenUsed/>
    <w:qFormat/>
    <w:rsid w:val="00FB56C9"/>
    <w:pPr>
      <w:keepNext/>
      <w:keepLines/>
      <w:spacing w:before="200" w:after="0"/>
      <w:outlineLvl w:val="1"/>
    </w:pPr>
    <w:rPr>
      <w:rFonts w:ascii="Calibri" w:eastAsiaTheme="majorEastAsia" w:hAnsi="Calibri" w:cstheme="majorBidi"/>
      <w:b/>
      <w:color w:val="33BDBD"/>
      <w:sz w:val="26"/>
      <w:szCs w:val="26"/>
    </w:rPr>
  </w:style>
  <w:style w:type="paragraph" w:styleId="Titre3">
    <w:name w:val="heading 3"/>
    <w:basedOn w:val="Normal"/>
    <w:next w:val="Normal"/>
    <w:link w:val="Titre3Car"/>
    <w:uiPriority w:val="9"/>
    <w:unhideWhenUsed/>
    <w:qFormat/>
    <w:rsid w:val="00FB56C9"/>
    <w:pPr>
      <w:keepNext/>
      <w:keepLines/>
      <w:spacing w:before="40" w:after="0"/>
      <w:outlineLvl w:val="2"/>
    </w:pPr>
    <w:rPr>
      <w:rFonts w:ascii="Calibri" w:eastAsiaTheme="majorEastAsia" w:hAnsi="Calibri" w:cstheme="majorBidi"/>
      <w:i/>
      <w:color w:val="33BDBD"/>
      <w:sz w:val="26"/>
      <w:szCs w:val="24"/>
    </w:rPr>
  </w:style>
  <w:style w:type="paragraph" w:styleId="Titre4">
    <w:name w:val="heading 4"/>
    <w:basedOn w:val="Normal"/>
    <w:next w:val="Normal"/>
    <w:link w:val="Titre4Car"/>
    <w:uiPriority w:val="9"/>
    <w:unhideWhenUsed/>
    <w:qFormat/>
    <w:rsid w:val="00FB56C9"/>
    <w:pPr>
      <w:keepNext/>
      <w:keepLines/>
      <w:spacing w:before="40" w:after="0"/>
      <w:outlineLvl w:val="3"/>
    </w:pPr>
    <w:rPr>
      <w:rFonts w:ascii="Source Sans Pro Light" w:eastAsiaTheme="majorEastAsia" w:hAnsi="Source Sans Pro Light" w:cstheme="majorBidi"/>
      <w:b/>
      <w:iCs/>
      <w:color w:val="000000" w:themeColor="text1"/>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B56C9"/>
    <w:rPr>
      <w:rFonts w:ascii="Calibri" w:eastAsiaTheme="majorEastAsia" w:hAnsi="Calibri" w:cstheme="majorBidi"/>
      <w:b/>
      <w:color w:val="33BDBD"/>
      <w:sz w:val="26"/>
      <w:szCs w:val="26"/>
    </w:rPr>
  </w:style>
  <w:style w:type="character" w:customStyle="1" w:styleId="Titre1Car">
    <w:name w:val="Titre 1 Car"/>
    <w:basedOn w:val="Policepardfaut"/>
    <w:link w:val="Titre1"/>
    <w:uiPriority w:val="9"/>
    <w:rsid w:val="007B0252"/>
    <w:rPr>
      <w:rFonts w:eastAsiaTheme="majorEastAsia" w:cstheme="majorBidi"/>
      <w:b/>
      <w:caps/>
      <w:color w:val="19323B"/>
      <w:sz w:val="28"/>
      <w:szCs w:val="32"/>
    </w:rPr>
  </w:style>
  <w:style w:type="character" w:customStyle="1" w:styleId="Titre3Car">
    <w:name w:val="Titre 3 Car"/>
    <w:basedOn w:val="Policepardfaut"/>
    <w:link w:val="Titre3"/>
    <w:uiPriority w:val="9"/>
    <w:rsid w:val="00FB56C9"/>
    <w:rPr>
      <w:rFonts w:ascii="Calibri" w:eastAsiaTheme="majorEastAsia" w:hAnsi="Calibri" w:cstheme="majorBidi"/>
      <w:i/>
      <w:color w:val="33BDBD"/>
      <w:sz w:val="26"/>
      <w:szCs w:val="24"/>
    </w:rPr>
  </w:style>
  <w:style w:type="character" w:customStyle="1" w:styleId="Titre4Car">
    <w:name w:val="Titre 4 Car"/>
    <w:basedOn w:val="Policepardfaut"/>
    <w:link w:val="Titre4"/>
    <w:uiPriority w:val="9"/>
    <w:rsid w:val="00FB56C9"/>
    <w:rPr>
      <w:rFonts w:ascii="Source Sans Pro Light" w:eastAsiaTheme="majorEastAsia" w:hAnsi="Source Sans Pro Light" w:cstheme="majorBidi"/>
      <w:b/>
      <w:iCs/>
      <w:color w:val="000000" w:themeColor="text1"/>
      <w:sz w:val="20"/>
      <w:u w:val="single"/>
    </w:rPr>
  </w:style>
  <w:style w:type="paragraph" w:styleId="Titre">
    <w:name w:val="Title"/>
    <w:basedOn w:val="Normal"/>
    <w:next w:val="Normal"/>
    <w:link w:val="TitreCar"/>
    <w:qFormat/>
    <w:rsid w:val="00E346A3"/>
    <w:pPr>
      <w:pBdr>
        <w:bottom w:val="single" w:sz="8" w:space="4" w:color="4472C4" w:themeColor="accent1"/>
      </w:pBdr>
      <w:spacing w:after="300"/>
      <w:contextualSpacing/>
      <w:jc w:val="left"/>
    </w:pPr>
    <w:rPr>
      <w:rFonts w:ascii="Source Sans Pro SemiBold" w:eastAsiaTheme="majorEastAsia" w:hAnsi="Source Sans Pro SemiBold" w:cstheme="majorBidi"/>
      <w:caps/>
      <w:color w:val="19323B"/>
      <w:spacing w:val="5"/>
      <w:kern w:val="28"/>
      <w:sz w:val="52"/>
      <w:szCs w:val="52"/>
      <w:lang w:val="en-US"/>
    </w:rPr>
  </w:style>
  <w:style w:type="character" w:customStyle="1" w:styleId="TitreCar">
    <w:name w:val="Titre Car"/>
    <w:basedOn w:val="Policepardfaut"/>
    <w:link w:val="Titre"/>
    <w:rsid w:val="00E346A3"/>
    <w:rPr>
      <w:rFonts w:ascii="Source Sans Pro SemiBold" w:eastAsiaTheme="majorEastAsia" w:hAnsi="Source Sans Pro SemiBold" w:cstheme="majorBidi"/>
      <w:caps/>
      <w:color w:val="19323B"/>
      <w:spacing w:val="5"/>
      <w:kern w:val="28"/>
      <w:sz w:val="52"/>
      <w:szCs w:val="52"/>
      <w:lang w:val="en-US"/>
    </w:rPr>
  </w:style>
  <w:style w:type="paragraph" w:styleId="En-tte">
    <w:name w:val="header"/>
    <w:basedOn w:val="Normal"/>
    <w:link w:val="En-tteCar"/>
    <w:uiPriority w:val="99"/>
    <w:unhideWhenUsed/>
    <w:rsid w:val="004D61C6"/>
    <w:pPr>
      <w:tabs>
        <w:tab w:val="center" w:pos="4320"/>
        <w:tab w:val="right" w:pos="8640"/>
      </w:tabs>
      <w:spacing w:after="0"/>
    </w:pPr>
  </w:style>
  <w:style w:type="character" w:customStyle="1" w:styleId="En-tteCar">
    <w:name w:val="En-tête Car"/>
    <w:basedOn w:val="Policepardfaut"/>
    <w:link w:val="En-tte"/>
    <w:uiPriority w:val="99"/>
    <w:rsid w:val="004D61C6"/>
    <w:rPr>
      <w:rFonts w:asciiTheme="majorHAnsi" w:hAnsiTheme="majorHAnsi"/>
    </w:rPr>
  </w:style>
  <w:style w:type="paragraph" w:styleId="Pieddepage">
    <w:name w:val="footer"/>
    <w:basedOn w:val="Normal"/>
    <w:link w:val="PieddepageCar"/>
    <w:uiPriority w:val="99"/>
    <w:unhideWhenUsed/>
    <w:rsid w:val="004D61C6"/>
    <w:pPr>
      <w:tabs>
        <w:tab w:val="center" w:pos="4320"/>
        <w:tab w:val="right" w:pos="8640"/>
      </w:tabs>
      <w:spacing w:after="0"/>
    </w:pPr>
  </w:style>
  <w:style w:type="character" w:customStyle="1" w:styleId="PieddepageCar">
    <w:name w:val="Pied de page Car"/>
    <w:basedOn w:val="Policepardfaut"/>
    <w:link w:val="Pieddepage"/>
    <w:uiPriority w:val="99"/>
    <w:rsid w:val="004D61C6"/>
    <w:rPr>
      <w:rFonts w:asciiTheme="majorHAnsi" w:hAnsiTheme="majorHAnsi"/>
    </w:rPr>
  </w:style>
  <w:style w:type="character" w:styleId="Marquedecommentaire">
    <w:name w:val="annotation reference"/>
    <w:basedOn w:val="Policepardfaut"/>
    <w:uiPriority w:val="99"/>
    <w:semiHidden/>
    <w:unhideWhenUsed/>
    <w:rsid w:val="007B0252"/>
    <w:rPr>
      <w:sz w:val="16"/>
      <w:szCs w:val="16"/>
    </w:rPr>
  </w:style>
  <w:style w:type="paragraph" w:styleId="Commentaire">
    <w:name w:val="annotation text"/>
    <w:basedOn w:val="Normal"/>
    <w:link w:val="CommentaireCar"/>
    <w:uiPriority w:val="99"/>
    <w:semiHidden/>
    <w:unhideWhenUsed/>
    <w:rsid w:val="007B0252"/>
    <w:rPr>
      <w:sz w:val="20"/>
      <w:szCs w:val="20"/>
    </w:rPr>
  </w:style>
  <w:style w:type="character" w:customStyle="1" w:styleId="CommentaireCar">
    <w:name w:val="Commentaire Car"/>
    <w:basedOn w:val="Policepardfaut"/>
    <w:link w:val="Commentaire"/>
    <w:uiPriority w:val="99"/>
    <w:semiHidden/>
    <w:rsid w:val="007B0252"/>
    <w:rPr>
      <w:rFonts w:asciiTheme="majorHAnsi" w:hAnsiTheme="majorHAnsi"/>
      <w:sz w:val="20"/>
      <w:szCs w:val="20"/>
    </w:rPr>
  </w:style>
  <w:style w:type="paragraph" w:styleId="Objetducommentaire">
    <w:name w:val="annotation subject"/>
    <w:basedOn w:val="Commentaire"/>
    <w:next w:val="Commentaire"/>
    <w:link w:val="ObjetducommentaireCar"/>
    <w:uiPriority w:val="99"/>
    <w:semiHidden/>
    <w:unhideWhenUsed/>
    <w:rsid w:val="007B0252"/>
    <w:rPr>
      <w:b/>
      <w:bCs/>
    </w:rPr>
  </w:style>
  <w:style w:type="character" w:customStyle="1" w:styleId="ObjetducommentaireCar">
    <w:name w:val="Objet du commentaire Car"/>
    <w:basedOn w:val="CommentaireCar"/>
    <w:link w:val="Objetducommentaire"/>
    <w:uiPriority w:val="99"/>
    <w:semiHidden/>
    <w:rsid w:val="007B0252"/>
    <w:rPr>
      <w:rFonts w:asciiTheme="majorHAnsi" w:hAnsiTheme="majorHAnsi"/>
      <w:b/>
      <w:bCs/>
      <w:sz w:val="20"/>
      <w:szCs w:val="20"/>
    </w:rPr>
  </w:style>
  <w:style w:type="paragraph" w:styleId="Textedebulles">
    <w:name w:val="Balloon Text"/>
    <w:basedOn w:val="Normal"/>
    <w:link w:val="TextedebullesCar"/>
    <w:uiPriority w:val="99"/>
    <w:semiHidden/>
    <w:unhideWhenUsed/>
    <w:rsid w:val="007B025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0252"/>
    <w:rPr>
      <w:rFonts w:ascii="Segoe UI" w:hAnsi="Segoe UI" w:cs="Segoe UI"/>
      <w:sz w:val="18"/>
      <w:szCs w:val="18"/>
    </w:rPr>
  </w:style>
  <w:style w:type="paragraph" w:styleId="Paragraphedeliste">
    <w:name w:val="List Paragraph"/>
    <w:basedOn w:val="Normal"/>
    <w:link w:val="ParagraphedelisteCar"/>
    <w:uiPriority w:val="34"/>
    <w:qFormat/>
    <w:rsid w:val="00046531"/>
    <w:pPr>
      <w:spacing w:line="276" w:lineRule="auto"/>
      <w:ind w:left="720"/>
      <w:contextualSpacing/>
    </w:pPr>
    <w:rPr>
      <w:rFonts w:ascii="Source Sans Pro Light" w:hAnsi="Source Sans Pro Light"/>
    </w:rPr>
  </w:style>
  <w:style w:type="paragraph" w:customStyle="1" w:styleId="Standard">
    <w:name w:val="Standard"/>
    <w:rsid w:val="007E798B"/>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fr-CA"/>
    </w:rPr>
  </w:style>
  <w:style w:type="paragraph" w:styleId="Notedebasdepage">
    <w:name w:val="footnote text"/>
    <w:basedOn w:val="Normal"/>
    <w:link w:val="NotedebasdepageCar"/>
    <w:uiPriority w:val="99"/>
    <w:semiHidden/>
    <w:unhideWhenUsed/>
    <w:rsid w:val="00DF20CD"/>
    <w:pPr>
      <w:spacing w:after="0"/>
    </w:pPr>
    <w:rPr>
      <w:sz w:val="20"/>
      <w:szCs w:val="20"/>
    </w:rPr>
  </w:style>
  <w:style w:type="character" w:customStyle="1" w:styleId="NotedebasdepageCar">
    <w:name w:val="Note de bas de page Car"/>
    <w:basedOn w:val="Policepardfaut"/>
    <w:link w:val="Notedebasdepage"/>
    <w:uiPriority w:val="99"/>
    <w:semiHidden/>
    <w:rsid w:val="00DF20CD"/>
    <w:rPr>
      <w:rFonts w:asciiTheme="majorHAnsi" w:hAnsiTheme="majorHAnsi"/>
      <w:sz w:val="20"/>
      <w:szCs w:val="20"/>
    </w:rPr>
  </w:style>
  <w:style w:type="character" w:styleId="Appelnotedebasdep">
    <w:name w:val="footnote reference"/>
    <w:basedOn w:val="Policepardfaut"/>
    <w:uiPriority w:val="99"/>
    <w:semiHidden/>
    <w:unhideWhenUsed/>
    <w:rsid w:val="00DF20CD"/>
    <w:rPr>
      <w:vertAlign w:val="superscript"/>
    </w:rPr>
  </w:style>
  <w:style w:type="table" w:styleId="Grilledutableau">
    <w:name w:val="Table Grid"/>
    <w:aliases w:val="CdA Tableau"/>
    <w:basedOn w:val="TableauNormal"/>
    <w:uiPriority w:val="39"/>
    <w:rsid w:val="002E3B7C"/>
    <w:pPr>
      <w:spacing w:after="0" w:line="240" w:lineRule="auto"/>
      <w:jc w:val="left"/>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E3B7C"/>
    <w:pPr>
      <w:spacing w:after="0" w:line="240" w:lineRule="auto"/>
      <w:jc w:val="left"/>
    </w:pPr>
    <w:rPr>
      <w:rFonts w:ascii="Palatino" w:eastAsia="Times New Roman" w:hAnsi="Palatino" w:cs="Times New Roman"/>
      <w:sz w:val="19"/>
      <w:szCs w:val="20"/>
      <w:lang w:val="en-US"/>
    </w:rPr>
  </w:style>
  <w:style w:type="paragraph" w:customStyle="1" w:styleId="CdAadresse">
    <w:name w:val="CdA adresse"/>
    <w:link w:val="CdAadresseChar"/>
    <w:rsid w:val="002E3B7C"/>
    <w:pPr>
      <w:spacing w:before="120" w:after="120" w:line="240" w:lineRule="auto"/>
      <w:contextualSpacing/>
      <w:jc w:val="left"/>
    </w:pPr>
    <w:rPr>
      <w:rFonts w:ascii="Helvetica" w:eastAsia="Times New Roman" w:hAnsi="Helvetica" w:cs="Times New Roman"/>
      <w:szCs w:val="24"/>
    </w:rPr>
  </w:style>
  <w:style w:type="character" w:customStyle="1" w:styleId="CdAadresseChar">
    <w:name w:val="CdA adresse Char"/>
    <w:link w:val="CdAadresse"/>
    <w:rsid w:val="002E3B7C"/>
    <w:rPr>
      <w:rFonts w:ascii="Helvetica" w:eastAsia="Times New Roman" w:hAnsi="Helvetica" w:cs="Times New Roman"/>
      <w:szCs w:val="24"/>
    </w:rPr>
  </w:style>
  <w:style w:type="character" w:customStyle="1" w:styleId="ParagraphedelisteCar">
    <w:name w:val="Paragraphe de liste Car"/>
    <w:link w:val="Paragraphedeliste"/>
    <w:uiPriority w:val="34"/>
    <w:locked/>
    <w:rsid w:val="00A43963"/>
    <w:rPr>
      <w:rFonts w:ascii="Source Sans Pro Light" w:hAnsi="Source Sans Pro Light"/>
    </w:rPr>
  </w:style>
  <w:style w:type="character" w:styleId="Hyperlien">
    <w:name w:val="Hyperlink"/>
    <w:basedOn w:val="Policepardfaut"/>
    <w:uiPriority w:val="99"/>
    <w:unhideWhenUsed/>
    <w:rsid w:val="00501893"/>
    <w:rPr>
      <w:color w:val="0563C1" w:themeColor="hyperlink"/>
      <w:u w:val="single"/>
    </w:rPr>
  </w:style>
  <w:style w:type="paragraph" w:styleId="En-ttedetabledesmatires">
    <w:name w:val="TOC Heading"/>
    <w:basedOn w:val="Titre1"/>
    <w:next w:val="Normal"/>
    <w:uiPriority w:val="39"/>
    <w:unhideWhenUsed/>
    <w:qFormat/>
    <w:rsid w:val="00501893"/>
    <w:pPr>
      <w:outlineLvl w:val="9"/>
    </w:pPr>
    <w:rPr>
      <w:rFonts w:cstheme="majorHAnsi"/>
      <w:szCs w:val="28"/>
      <w:lang w:val="en-US" w:eastAsia="fr-FR"/>
    </w:rPr>
  </w:style>
  <w:style w:type="paragraph" w:styleId="TM1">
    <w:name w:val="toc 1"/>
    <w:basedOn w:val="Normal"/>
    <w:next w:val="Normal"/>
    <w:autoRedefine/>
    <w:uiPriority w:val="39"/>
    <w:unhideWhenUsed/>
    <w:rsid w:val="00501893"/>
    <w:pPr>
      <w:spacing w:before="120" w:after="120"/>
      <w:jc w:val="left"/>
    </w:pPr>
    <w:rPr>
      <w:rFonts w:eastAsia="Times New Roman" w:cstheme="minorHAnsi"/>
      <w:bCs/>
      <w:caps/>
      <w:sz w:val="20"/>
      <w:szCs w:val="20"/>
      <w:lang w:eastAsia="fr-FR"/>
    </w:rPr>
  </w:style>
  <w:style w:type="paragraph" w:styleId="TM2">
    <w:name w:val="toc 2"/>
    <w:basedOn w:val="Normal"/>
    <w:next w:val="Normal"/>
    <w:autoRedefine/>
    <w:uiPriority w:val="39"/>
    <w:unhideWhenUsed/>
    <w:rsid w:val="00501893"/>
    <w:pPr>
      <w:spacing w:after="0"/>
      <w:ind w:left="220"/>
      <w:jc w:val="left"/>
    </w:pPr>
    <w:rPr>
      <w:rFonts w:ascii="Calibri Light" w:eastAsia="Times New Roman" w:hAnsi="Calibri Light" w:cstheme="minorHAnsi"/>
      <w:sz w:val="20"/>
      <w:szCs w:val="20"/>
      <w:lang w:eastAsia="fr-FR"/>
    </w:rPr>
  </w:style>
  <w:style w:type="paragraph" w:styleId="TM3">
    <w:name w:val="toc 3"/>
    <w:basedOn w:val="Normal"/>
    <w:next w:val="Normal"/>
    <w:autoRedefine/>
    <w:uiPriority w:val="39"/>
    <w:unhideWhenUsed/>
    <w:rsid w:val="00501893"/>
    <w:pPr>
      <w:spacing w:after="0"/>
      <w:ind w:left="440"/>
      <w:jc w:val="left"/>
    </w:pPr>
    <w:rPr>
      <w:rFonts w:ascii="Calibri Light" w:eastAsia="Times New Roman" w:hAnsi="Calibri Light" w:cstheme="minorHAnsi"/>
      <w:iCs/>
      <w:sz w:val="20"/>
      <w:szCs w:val="20"/>
      <w:lang w:eastAsia="fr-FR"/>
    </w:rPr>
  </w:style>
  <w:style w:type="character" w:customStyle="1" w:styleId="tlid-translation">
    <w:name w:val="tlid-translation"/>
    <w:basedOn w:val="Policepardfaut"/>
    <w:rsid w:val="009B3115"/>
  </w:style>
  <w:style w:type="character" w:styleId="Appeldenotedefin">
    <w:name w:val="endnote reference"/>
    <w:basedOn w:val="Policepardfaut"/>
    <w:uiPriority w:val="99"/>
    <w:semiHidden/>
    <w:unhideWhenUsed/>
    <w:rsid w:val="00AC0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710">
      <w:bodyDiv w:val="1"/>
      <w:marLeft w:val="0"/>
      <w:marRight w:val="0"/>
      <w:marTop w:val="0"/>
      <w:marBottom w:val="0"/>
      <w:divBdr>
        <w:top w:val="none" w:sz="0" w:space="0" w:color="auto"/>
        <w:left w:val="none" w:sz="0" w:space="0" w:color="auto"/>
        <w:bottom w:val="none" w:sz="0" w:space="0" w:color="auto"/>
        <w:right w:val="none" w:sz="0" w:space="0" w:color="auto"/>
      </w:divBdr>
      <w:divsChild>
        <w:div w:id="2055502944">
          <w:marLeft w:val="360"/>
          <w:marRight w:val="0"/>
          <w:marTop w:val="200"/>
          <w:marBottom w:val="200"/>
          <w:divBdr>
            <w:top w:val="none" w:sz="0" w:space="0" w:color="auto"/>
            <w:left w:val="none" w:sz="0" w:space="0" w:color="auto"/>
            <w:bottom w:val="none" w:sz="0" w:space="0" w:color="auto"/>
            <w:right w:val="none" w:sz="0" w:space="0" w:color="auto"/>
          </w:divBdr>
        </w:div>
        <w:div w:id="977076965">
          <w:marLeft w:val="360"/>
          <w:marRight w:val="0"/>
          <w:marTop w:val="200"/>
          <w:marBottom w:val="200"/>
          <w:divBdr>
            <w:top w:val="none" w:sz="0" w:space="0" w:color="auto"/>
            <w:left w:val="none" w:sz="0" w:space="0" w:color="auto"/>
            <w:bottom w:val="none" w:sz="0" w:space="0" w:color="auto"/>
            <w:right w:val="none" w:sz="0" w:space="0" w:color="auto"/>
          </w:divBdr>
        </w:div>
      </w:divsChild>
    </w:div>
    <w:div w:id="1280183127">
      <w:bodyDiv w:val="1"/>
      <w:marLeft w:val="0"/>
      <w:marRight w:val="0"/>
      <w:marTop w:val="0"/>
      <w:marBottom w:val="0"/>
      <w:divBdr>
        <w:top w:val="none" w:sz="0" w:space="0" w:color="auto"/>
        <w:left w:val="none" w:sz="0" w:space="0" w:color="auto"/>
        <w:bottom w:val="none" w:sz="0" w:space="0" w:color="auto"/>
        <w:right w:val="none" w:sz="0" w:space="0" w:color="auto"/>
      </w:divBdr>
      <w:divsChild>
        <w:div w:id="600798819">
          <w:marLeft w:val="360"/>
          <w:marRight w:val="0"/>
          <w:marTop w:val="200"/>
          <w:marBottom w:val="200"/>
          <w:divBdr>
            <w:top w:val="none" w:sz="0" w:space="0" w:color="auto"/>
            <w:left w:val="none" w:sz="0" w:space="0" w:color="auto"/>
            <w:bottom w:val="none" w:sz="0" w:space="0" w:color="auto"/>
            <w:right w:val="none" w:sz="0" w:space="0" w:color="auto"/>
          </w:divBdr>
        </w:div>
        <w:div w:id="1262644196">
          <w:marLeft w:val="360"/>
          <w:marRight w:val="0"/>
          <w:marTop w:val="200"/>
          <w:marBottom w:val="200"/>
          <w:divBdr>
            <w:top w:val="none" w:sz="0" w:space="0" w:color="auto"/>
            <w:left w:val="none" w:sz="0" w:space="0" w:color="auto"/>
            <w:bottom w:val="none" w:sz="0" w:space="0" w:color="auto"/>
            <w:right w:val="none" w:sz="0" w:space="0" w:color="auto"/>
          </w:divBdr>
        </w:div>
        <w:div w:id="1285885074">
          <w:marLeft w:val="360"/>
          <w:marRight w:val="0"/>
          <w:marTop w:val="200"/>
          <w:marBottom w:val="200"/>
          <w:divBdr>
            <w:top w:val="none" w:sz="0" w:space="0" w:color="auto"/>
            <w:left w:val="none" w:sz="0" w:space="0" w:color="auto"/>
            <w:bottom w:val="none" w:sz="0" w:space="0" w:color="auto"/>
            <w:right w:val="none" w:sz="0" w:space="0" w:color="auto"/>
          </w:divBdr>
        </w:div>
        <w:div w:id="158543760">
          <w:marLeft w:val="360"/>
          <w:marRight w:val="0"/>
          <w:marTop w:val="200"/>
          <w:marBottom w:val="200"/>
          <w:divBdr>
            <w:top w:val="none" w:sz="0" w:space="0" w:color="auto"/>
            <w:left w:val="none" w:sz="0" w:space="0" w:color="auto"/>
            <w:bottom w:val="none" w:sz="0" w:space="0" w:color="auto"/>
            <w:right w:val="none" w:sz="0" w:space="0" w:color="auto"/>
          </w:divBdr>
        </w:div>
      </w:divsChild>
    </w:div>
    <w:div w:id="2086107103">
      <w:bodyDiv w:val="1"/>
      <w:marLeft w:val="0"/>
      <w:marRight w:val="0"/>
      <w:marTop w:val="0"/>
      <w:marBottom w:val="0"/>
      <w:divBdr>
        <w:top w:val="none" w:sz="0" w:space="0" w:color="auto"/>
        <w:left w:val="none" w:sz="0" w:space="0" w:color="auto"/>
        <w:bottom w:val="none" w:sz="0" w:space="0" w:color="auto"/>
        <w:right w:val="none" w:sz="0" w:space="0" w:color="auto"/>
      </w:divBdr>
      <w:divsChild>
        <w:div w:id="1387796802">
          <w:marLeft w:val="360"/>
          <w:marRight w:val="0"/>
          <w:marTop w:val="200"/>
          <w:marBottom w:val="200"/>
          <w:divBdr>
            <w:top w:val="none" w:sz="0" w:space="0" w:color="auto"/>
            <w:left w:val="none" w:sz="0" w:space="0" w:color="auto"/>
            <w:bottom w:val="none" w:sz="0" w:space="0" w:color="auto"/>
            <w:right w:val="none" w:sz="0" w:space="0" w:color="auto"/>
          </w:divBdr>
        </w:div>
        <w:div w:id="367533345">
          <w:marLeft w:val="36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3FBA704BEFD44A42BCD3A40B703C7" ma:contentTypeVersion="17" ma:contentTypeDescription="Create a new document." ma:contentTypeScope="" ma:versionID="56b935fe0d6a7b14c67963d4c956771b">
  <xsd:schema xmlns:xsd="http://www.w3.org/2001/XMLSchema" xmlns:xs="http://www.w3.org/2001/XMLSchema" xmlns:p="http://schemas.microsoft.com/office/2006/metadata/properties" xmlns:ns1="http://schemas.microsoft.com/sharepoint/v3" xmlns:ns2="0f21ece0-e1a6-4f4b-9896-831d7900e9a0" xmlns:ns3="98bd0af6-6791-4a26-a7f9-35089e1c151e" targetNamespace="http://schemas.microsoft.com/office/2006/metadata/properties" ma:root="true" ma:fieldsID="465690ea0cd2af5aa0eb56317374e749" ns1:_="" ns2:_="" ns3:_="">
    <xsd:import namespace="http://schemas.microsoft.com/sharepoint/v3"/>
    <xsd:import namespace="0f21ece0-e1a6-4f4b-9896-831d7900e9a0"/>
    <xsd:import namespace="98bd0af6-6791-4a26-a7f9-35089e1c15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1ece0-e1a6-4f4b-9896-831d7900e9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575d37-da51-4c4b-be09-d78eb8ba3515}" ma:internalName="TaxCatchAll" ma:showField="CatchAllData" ma:web="0f21ece0-e1a6-4f4b-9896-831d7900e9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bd0af6-6791-4a26-a7f9-35089e1c15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9528ec-ec9e-457b-9785-3521c1b752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21ece0-e1a6-4f4b-9896-831d7900e9a0" xsi:nil="true"/>
    <lcf76f155ced4ddcb4097134ff3c332f xmlns="98bd0af6-6791-4a26-a7f9-35089e1c151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98bd0af6-6791-4a26-a7f9-35089e1c15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3CBF-345D-4FC7-829A-7E284BB35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21ece0-e1a6-4f4b-9896-831d7900e9a0"/>
    <ds:schemaRef ds:uri="98bd0af6-6791-4a26-a7f9-35089e1c1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FB211-EACC-48B9-A35A-0C09A42A3E39}">
  <ds:schemaRefs>
    <ds:schemaRef ds:uri="http://schemas.microsoft.com/sharepoint/v3/contenttype/forms"/>
  </ds:schemaRefs>
</ds:datastoreItem>
</file>

<file path=customXml/itemProps3.xml><?xml version="1.0" encoding="utf-8"?>
<ds:datastoreItem xmlns:ds="http://schemas.openxmlformats.org/officeDocument/2006/customXml" ds:itemID="{6234C6E2-5BA4-4051-9FC0-C1280E32F43F}">
  <ds:schemaRefs>
    <ds:schemaRef ds:uri="http://schemas.microsoft.com/office/2006/metadata/properties"/>
    <ds:schemaRef ds:uri="http://schemas.microsoft.com/office/infopath/2007/PartnerControls"/>
    <ds:schemaRef ds:uri="0f21ece0-e1a6-4f4b-9896-831d7900e9a0"/>
    <ds:schemaRef ds:uri="98bd0af6-6791-4a26-a7f9-35089e1c151e"/>
    <ds:schemaRef ds:uri="http://schemas.microsoft.com/sharepoint/v3"/>
  </ds:schemaRefs>
</ds:datastoreItem>
</file>

<file path=customXml/itemProps4.xml><?xml version="1.0" encoding="utf-8"?>
<ds:datastoreItem xmlns:ds="http://schemas.openxmlformats.org/officeDocument/2006/customXml" ds:itemID="{7B9A0642-4632-44E7-8C25-CBDBABAC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3123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 Boislard</dc:creator>
  <cp:keywords/>
  <dc:description/>
  <cp:lastModifiedBy>Marie-Claude Du Cap</cp:lastModifiedBy>
  <cp:revision>3</cp:revision>
  <dcterms:created xsi:type="dcterms:W3CDTF">2023-08-23T18:51:00Z</dcterms:created>
  <dcterms:modified xsi:type="dcterms:W3CDTF">2023-08-23T18:52:00Z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0x010100BC33FBA704BEFD44A42BCD3A40B703C7</vt:lpwstr>
  </property>
  <property fmtid="{D5CDD505-2E9C-101B-9397-08002B2CF9AE}" pid="3" name="MediaServiceImageTags">
    <vt:lpwstr/>
  </property>
</Properties>
</file>